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jc w:val="center"/>
        <w:textAlignment w:val="baseline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171920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jc w:val="center"/>
        <w:textAlignment w:val="baseline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171920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171920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津投期货经纪有限公司业务岗应聘笔试答题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171920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textAlignment w:val="baseline"/>
        <w:rPr>
          <w:rFonts w:hint="default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一、单选题：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240" w:firstLineChars="100"/>
        <w:textAlignment w:val="baseline"/>
        <w:rPr>
          <w:rFonts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.期货交易所应当按照手续费收入的(</w:t>
      </w: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)提取风险准备金。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A.10%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B.15%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C.20%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D.30%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.某交易者以3780元/吨卖出10手白糖期货和约，之后在3890元/吨全部平仓，这笔交易(</w:t>
      </w: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)元(不计手续费等费用)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A.盈利5500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B.亏损5500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C.亏损11000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D.盈利11000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3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.由美国最大的三家交易所CBOE、CBOT、CME组建的OneChicago交易所主要从事(</w:t>
      </w: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)的交易。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A.外汇期货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B.利率期货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C.股指期货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D.股票期货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.期货开盘价集合竞价在每一交易日开市前5分钟内进行(</w:t>
      </w: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A.其中前4分钟为期货合约买、卖价格指令申报时间，后1分钟为集合竞价撮合时间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B.其中前3分钟为期货合约买、卖价格指令申报时间，后2分钟为集合竞价撮合时间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C.其中前2分钟为期货合约买、卖价格指令申报时间，后3分钟为集合竞价撮合时间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D.其中前1分钟为期货合约买、卖价格指令申报时间，后4分钟为集合竞价撮合时间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5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.期货交易者必须按照其买卖期货合约价值的一定比例，通常为(</w:t>
      </w: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)缴纳保证金资金，用于结算和保证履约。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A.1%～3%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B.5%～15%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C.10%～20%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D.20%～30%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textAlignment w:val="baseline"/>
        <w:rPr>
          <w:rFonts w:hint="default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二、多选题：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374" w:leftChars="0" w:right="0" w:rightChars="0"/>
        <w:textAlignment w:val="baseline"/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lang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商品期货合约最小变动价位的确定，一般取决于该合约标的物的(</w:t>
      </w: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A.种类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B.交割等级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C.性质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D.市场价格波动情况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7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.“买入大连商品交易所11月大豆期货合约10手，价格4000元/吨”，该限价指令有可能在(</w:t>
      </w: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)元/吨价位执行。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A.4500元/吨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B.4200元/吨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C.4000元/吨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D.3800元/吨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8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.某投资者在期货市场上对某份期货合约持看跌的态度，该投资者除了在期货市场上做空以外，他还可以(</w:t>
      </w: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A.买进该期货合约的看涨期权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B.卖出该期货合约的看涨期权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C.买进该期权合约的看跌期权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D.卖出该期权合约的看跌期权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9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.关于期现套利交易，下列说法正确的是(</w:t>
      </w: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A.期现套利有助于形成期货市场和现货市场之间的合理价格关系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B.当期货和现货市场之间存在不合理差价，交易者可在两个市场之间进行反向交易，利用价差变化而获利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C.如果差价远高于持仓费，套利者可以通过买进现货同时卖出相关期货合约，待合约到期，以所买入的现货进行交割而获利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D.期现套利是价差套利的一种形式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jc w:val="left"/>
        <w:textAlignment w:val="baseline"/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10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.影响玉米价格走势的政策包括(</w:t>
      </w:r>
      <w:r>
        <w:rPr>
          <w:rFonts w:hint="eastAsia" w:ascii="Helvetica" w:hAnsi="Helvetica" w:eastAsia="宋体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)等。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A.农业政策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B.国家粮食流通体制改革政策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C.进出口贸易政策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71920"/>
          <w:spacing w:val="0"/>
          <w:sz w:val="24"/>
          <w:szCs w:val="24"/>
          <w:highlight w:val="none"/>
          <w:shd w:val="clear" w:fill="FFFFFF"/>
          <w:vertAlign w:val="baseline"/>
        </w:rPr>
        <w:t>D.食品政策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71920"/>
          <w:spacing w:val="0"/>
          <w:sz w:val="28"/>
          <w:szCs w:val="28"/>
          <w:highlight w:val="none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374"/>
        <w:textAlignment w:val="baseline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fldChar w:fldCharType="begin"/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instrText xml:space="preserve"> HYPERLINK "mailto:请于2日内将答题电子版发送至jtqhhr@jtqh.com邮箱" </w:instrTex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fldChar w:fldCharType="separate"/>
      </w:r>
      <w:r>
        <w:rPr>
          <w:rStyle w:val="5"/>
          <w:rFonts w:hint="eastAsia"/>
          <w:b/>
          <w:bCs/>
          <w:sz w:val="28"/>
          <w:szCs w:val="28"/>
          <w:highlight w:val="yellow"/>
          <w:lang w:val="en-US" w:eastAsia="zh-CN"/>
        </w:rPr>
        <w:t>请于2日内将答题电子版发送至jtqhhr@jtqh.com邮箱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textAlignment w:val="baseline"/>
        <w:rPr>
          <w:rFonts w:hint="default"/>
          <w:b/>
          <w:bCs/>
          <w:sz w:val="28"/>
          <w:szCs w:val="28"/>
          <w:highlight w:val="yellow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textAlignment w:val="baseline"/>
        <w:rPr>
          <w:rFonts w:hint="default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文件名格式：姓名+应聘部门及岗位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5D350"/>
    <w:multiLevelType w:val="singleLevel"/>
    <w:tmpl w:val="3CA5D350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07C8D"/>
    <w:rsid w:val="2428261D"/>
    <w:rsid w:val="259B1B3B"/>
    <w:rsid w:val="26BB6B5C"/>
    <w:rsid w:val="45E1424D"/>
    <w:rsid w:val="5E106910"/>
    <w:rsid w:val="65D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2021-07-27T07:01:00Z</dcterms:created>
  <dc:creator>ynl</dc:creator>
  <cp:lastModifiedBy>ynl</cp:lastModifiedBy>
  <dcterms:modified xsi:type="dcterms:W3CDTF">2021-07-27T08:05:29Z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FC5388627341449D8B64BC3E2FA38F73</vt:lpwstr>
  </property>
</Properties>
</file>